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CC" w:rsidRDefault="001531CC" w:rsidP="00D275CC">
      <w:pPr>
        <w:jc w:val="center"/>
        <w:rPr>
          <w:b/>
        </w:rPr>
      </w:pPr>
      <w:r w:rsidRPr="001531CC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8.5pt;height:166.5pt" fillcolor="#0070c0" strokeweight="1.5pt">
            <v:shadow color="#868686"/>
            <v:textpath style="font-family:&quot;Arial Black&quot;;font-size:28pt;v-text-kern:t" trim="t" fitpath="t" string="DETERMINACIÓN&#10; DEL COEFICIENTE &#10;ADIABÁTICO&#10; DEL AIRE"/>
          </v:shape>
        </w:pict>
      </w:r>
    </w:p>
    <w:p w:rsidR="00D275CC" w:rsidRDefault="00D275CC" w:rsidP="00D275CC">
      <w:pPr>
        <w:jc w:val="center"/>
        <w:rPr>
          <w:b/>
          <w:sz w:val="28"/>
        </w:rPr>
      </w:pPr>
    </w:p>
    <w:p w:rsidR="00D275CC" w:rsidRDefault="00D275CC" w:rsidP="00D275CC">
      <w:pPr>
        <w:jc w:val="center"/>
        <w:rPr>
          <w:b/>
        </w:rPr>
      </w:pPr>
      <w:r>
        <w:rPr>
          <w:b/>
          <w:noProof/>
          <w:lang w:eastAsia="es-ES_tradnl"/>
        </w:rPr>
        <w:drawing>
          <wp:inline distT="0" distB="0" distL="0" distR="0">
            <wp:extent cx="4305300" cy="305758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803" cy="306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CC" w:rsidRDefault="00D275CC" w:rsidP="00D275CC">
      <w:pPr>
        <w:spacing w:after="240"/>
        <w:jc w:val="center"/>
        <w:rPr>
          <w:b/>
        </w:rPr>
      </w:pPr>
    </w:p>
    <w:p w:rsidR="00D275CC" w:rsidRDefault="001531CC" w:rsidP="00D275CC">
      <w:pPr>
        <w:jc w:val="center"/>
        <w:rPr>
          <w:b/>
          <w:sz w:val="28"/>
        </w:rPr>
      </w:pPr>
      <w:r w:rsidRPr="001531CC">
        <w:rPr>
          <w:b/>
          <w:sz w:val="28"/>
        </w:rPr>
        <w:pict>
          <v:shape id="_x0000_i1026" type="#_x0000_t136" style="width:243pt;height:85.5pt" fillcolor="#0070c0" strokeweight="1.5pt">
            <v:shadow color="#868686"/>
            <v:textpath style="font-family:&quot;Arial Black&quot;;font-size:24pt;v-text-kern:t" trim="t" fitpath="t" string="MÉTODO DE&#10;RÜCHARDT"/>
          </v:shape>
        </w:pict>
      </w:r>
      <w:r w:rsidR="00D275CC">
        <w:rPr>
          <w:b/>
          <w:sz w:val="28"/>
        </w:rPr>
        <w:t xml:space="preserve">   </w:t>
      </w:r>
    </w:p>
    <w:p w:rsidR="00CF0432" w:rsidRDefault="00CF0432" w:rsidP="00D275CC">
      <w:pPr>
        <w:jc w:val="center"/>
        <w:rPr>
          <w:b/>
          <w:sz w:val="28"/>
        </w:rPr>
      </w:pPr>
    </w:p>
    <w:p w:rsidR="00D275CC" w:rsidRDefault="00D275CC" w:rsidP="00D275CC">
      <w:pPr>
        <w:spacing w:after="120"/>
        <w:ind w:firstLine="3119"/>
        <w:rPr>
          <w:b/>
          <w:sz w:val="24"/>
        </w:rPr>
      </w:pPr>
      <w:r w:rsidRPr="00052EE5">
        <w:rPr>
          <w:b/>
          <w:sz w:val="24"/>
        </w:rPr>
        <w:t>JORGE ALEJANDRO BALLAT GONZÁLEZ (49898)</w:t>
      </w:r>
    </w:p>
    <w:p w:rsidR="00D275CC" w:rsidRDefault="00D275CC" w:rsidP="00D275CC">
      <w:pPr>
        <w:spacing w:after="120"/>
        <w:ind w:firstLine="3119"/>
        <w:rPr>
          <w:b/>
          <w:sz w:val="24"/>
        </w:rPr>
      </w:pPr>
      <w:r>
        <w:rPr>
          <w:b/>
          <w:sz w:val="24"/>
        </w:rPr>
        <w:t>JOSE ANTONIO ARESES AGUADO (43752)</w:t>
      </w:r>
    </w:p>
    <w:p w:rsidR="00D275CC" w:rsidRDefault="00D275CC" w:rsidP="00D275CC">
      <w:pPr>
        <w:spacing w:after="120"/>
        <w:ind w:firstLine="3119"/>
        <w:rPr>
          <w:b/>
          <w:sz w:val="24"/>
        </w:rPr>
      </w:pPr>
      <w:r>
        <w:rPr>
          <w:b/>
          <w:sz w:val="24"/>
        </w:rPr>
        <w:t>CRISTINA ALMENDROS GARCÍA (MÁSTER ING.PROD.)</w:t>
      </w:r>
    </w:p>
    <w:p w:rsidR="00D275CC" w:rsidRDefault="00D275CC" w:rsidP="00D275CC">
      <w:pPr>
        <w:rPr>
          <w:b/>
          <w:sz w:val="28"/>
        </w:rPr>
      </w:pPr>
      <w:r w:rsidRPr="0033597A">
        <w:rPr>
          <w:b/>
          <w:sz w:val="28"/>
        </w:rPr>
        <w:lastRenderedPageBreak/>
        <w:t>OBJETIVOS</w:t>
      </w:r>
    </w:p>
    <w:p w:rsidR="00CF0432" w:rsidRPr="00CF0432" w:rsidRDefault="00CF0432" w:rsidP="00CF0432">
      <w:pPr>
        <w:ind w:firstLine="567"/>
      </w:pPr>
      <w:r>
        <w:t>La d</w:t>
      </w:r>
      <w:r w:rsidRPr="00CF0432">
        <w:t xml:space="preserve">eterminación del </w:t>
      </w:r>
      <w:r>
        <w:t xml:space="preserve">coeficiente </w:t>
      </w:r>
      <w:r w:rsidR="001377A4">
        <w:t>adiabático</w:t>
      </w:r>
      <w:r>
        <w:t xml:space="preserve"> del aire, es decir el cociente</w:t>
      </w:r>
      <w:r w:rsidRPr="00CF0432">
        <w:t xml:space="preserve"> entre los calores específicos a presión constante (</w:t>
      </w:r>
      <w:proofErr w:type="spellStart"/>
      <w:r w:rsidRPr="00CF0432">
        <w:t>Cp</w:t>
      </w:r>
      <w:proofErr w:type="spellEnd"/>
      <w:r w:rsidRPr="00CF0432">
        <w:t>) y</w:t>
      </w:r>
      <w:r>
        <w:t xml:space="preserve"> </w:t>
      </w:r>
      <w:r w:rsidRPr="00CF0432">
        <w:t>volumen constante (</w:t>
      </w:r>
      <w:proofErr w:type="spellStart"/>
      <w:r w:rsidRPr="00CF0432">
        <w:t>Cv</w:t>
      </w:r>
      <w:proofErr w:type="spellEnd"/>
      <w:r w:rsidRPr="00CF0432">
        <w:t xml:space="preserve">). </w:t>
      </w:r>
      <w:r>
        <w:t>La experiencia</w:t>
      </w:r>
      <w:r w:rsidRPr="00CF0432">
        <w:t xml:space="preserve"> nos permite calcular este parámetro</w:t>
      </w:r>
      <w:r>
        <w:t xml:space="preserve"> </w:t>
      </w:r>
      <w:r w:rsidRPr="00CF0432">
        <w:t>termodinámico (γ) a partir de cantidades fácilmente medibles: presión, masa, volumen</w:t>
      </w:r>
      <w:r>
        <w:t xml:space="preserve"> </w:t>
      </w:r>
      <w:r w:rsidRPr="00CF0432">
        <w:t>y frecuencia de oscilación.</w:t>
      </w:r>
    </w:p>
    <w:p w:rsidR="00D275CC" w:rsidRDefault="00D275CC" w:rsidP="00D275CC">
      <w:pPr>
        <w:rPr>
          <w:b/>
          <w:sz w:val="28"/>
        </w:rPr>
      </w:pPr>
      <w:r>
        <w:rPr>
          <w:b/>
          <w:sz w:val="28"/>
        </w:rPr>
        <w:t>INTRODUCCIÓN</w:t>
      </w:r>
    </w:p>
    <w:p w:rsidR="00D275CC" w:rsidRDefault="004154C5" w:rsidP="00D275CC">
      <w:pPr>
        <w:ind w:firstLine="567"/>
        <w:jc w:val="both"/>
      </w:pPr>
      <w:r>
        <w:t>El oscilador de Flammersfeld se asemeja a una m</w:t>
      </w:r>
      <w:r w:rsidR="001377A4">
        <w:t>asa</w:t>
      </w:r>
      <w:r>
        <w:t xml:space="preserve"> que</w:t>
      </w:r>
      <w:r w:rsidR="001377A4">
        <w:t xml:space="preserve"> oscila sobre un volumen de gas en un tubo de vidrio de precisión. La oscilación se mantiene porque parte del gas escapa por una ranura y la masa baja, pero vuelve a ser empujada hacia arriba cuando el gas vuelve a ganar presión. Midiendo la oscilación periódica se puede determinar el coeficiente adiabático del aire.</w:t>
      </w:r>
    </w:p>
    <w:p w:rsidR="004154C5" w:rsidRDefault="004154C5" w:rsidP="00D275CC">
      <w:pPr>
        <w:ind w:firstLine="567"/>
        <w:jc w:val="both"/>
      </w:pPr>
      <w:r>
        <w:t>Con el fin de mantener una oscilación estable, no amortiguada, el gas tiene que escapar al exterior por medio de un agujero entre el tubo de vidrio y el oscilador. En un principio se coloca el oscilador por debajo de la ranura, pero una vez que el gas empieza a fluir por el sistema, le obliga a ascender. Este exceso de presión desaparece cuando el oscilador supera la abertura, ya que el gas escapa. Estos aumentos y pérdidas de presión originan el  movimiento oscilatorio.</w:t>
      </w:r>
    </w:p>
    <w:p w:rsidR="004154C5" w:rsidRDefault="004154C5" w:rsidP="00D275CC">
      <w:pPr>
        <w:ind w:firstLine="567"/>
        <w:jc w:val="both"/>
      </w:pPr>
      <w:r>
        <w:t>Si el cuerpo</w:t>
      </w:r>
      <w:r w:rsidR="00A54041">
        <w:t xml:space="preserve">, de determinada masa (m) y radio (r), </w:t>
      </w:r>
      <w:r>
        <w:t xml:space="preserve">sufre oscilaciones para una distancia pequeña  x, entonces la presión cambia en </w:t>
      </w:r>
      <w:r>
        <w:rPr>
          <w:rFonts w:ascii="Lucida Sans Unicode" w:hAnsi="Lucida Sans Unicode" w:cs="Lucida Sans Unicode"/>
        </w:rPr>
        <w:t>Δ</w:t>
      </w:r>
      <w:r>
        <w:t>p, siendo la expresión que representa las fuerzas:</w:t>
      </w:r>
    </w:p>
    <w:p w:rsidR="004154C5" w:rsidRDefault="001531CC" w:rsidP="00D275CC">
      <w:pPr>
        <w:ind w:firstLine="567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presión</m:t>
              </m:r>
            </m:sub>
          </m:sSub>
          <m:r>
            <w:rPr>
              <w:rFonts w:ascii="Cambria Math" w:hAnsi="Cambria Math"/>
            </w:rPr>
            <m:t>=∆P·π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=m·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=m·a</m:t>
          </m:r>
          <m:box>
            <m:boxPr>
              <m:opEmu m:val="on"/>
              <m:ctrlPr>
                <w:rPr>
                  <w:rFonts w:ascii="Cambria Math" w:hAnsi="Cambria Math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groupChr>
            </m:e>
          </m:box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∆P·π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·x</m:t>
          </m:r>
        </m:oMath>
      </m:oMathPara>
    </w:p>
    <w:p w:rsidR="00A54041" w:rsidRDefault="00A54041" w:rsidP="00D275CC">
      <w:pPr>
        <w:ind w:firstLine="567"/>
        <w:jc w:val="both"/>
      </w:pPr>
      <w:r>
        <w:rPr>
          <w:rFonts w:eastAsiaTheme="minorEastAsia"/>
        </w:rPr>
        <w:t>Además si conocemos la presión exterior al recipiente (p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), que es la atmosférica:</w:t>
      </w:r>
    </w:p>
    <w:p w:rsidR="004154C5" w:rsidRDefault="00A54041" w:rsidP="00D275CC">
      <w:pPr>
        <w:ind w:firstLine="567"/>
        <w:jc w:val="both"/>
      </w:pPr>
      <m:oMathPara>
        <m:oMath>
          <m:r>
            <w:rPr>
              <w:rFonts w:ascii="Cambria Math" w:hAnsi="Cambria Math"/>
            </w:rPr>
            <m:t>p=presión interna del gas=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m·g</m:t>
              </m:r>
            </m:num>
            <m:den>
              <m:r>
                <w:rPr>
                  <w:rFonts w:ascii="Cambria Math" w:hAnsi="Cambria Math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4154C5" w:rsidRDefault="00A54041" w:rsidP="00D275CC">
      <w:pPr>
        <w:ind w:firstLine="567"/>
        <w:jc w:val="both"/>
        <w:rPr>
          <w:rFonts w:eastAsiaTheme="minorEastAsia"/>
        </w:rPr>
      </w:pPr>
      <w:r>
        <w:t xml:space="preserve">Al ser un proceso rápido se considera </w:t>
      </w:r>
      <w:proofErr w:type="gramStart"/>
      <w:r>
        <w:t xml:space="preserve">adiabático,  </w:t>
      </w:r>
      <m:oMath>
        <m:r>
          <w:rPr>
            <w:rFonts w:ascii="Cambria Math" w:hAnsi="Cambria Math"/>
          </w:rPr>
          <m:t>p·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γ</m:t>
            </m:r>
          </m:sup>
        </m:sSup>
        <m:r>
          <w:rPr>
            <w:rFonts w:ascii="Cambria Math" w:hAnsi="Cambria Math"/>
          </w:rPr>
          <m:t>=cte</m:t>
        </m:r>
      </m:oMath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 Siendo V el volumen del recipiente.</w:t>
      </w:r>
    </w:p>
    <w:p w:rsidR="00A54041" w:rsidRDefault="00A54041" w:rsidP="00D275C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Diferenciando:</w:t>
      </w:r>
    </w:p>
    <w:p w:rsidR="002D7DA3" w:rsidRDefault="00A54041" w:rsidP="002D7DA3">
      <w:pPr>
        <w:ind w:firstLine="567"/>
        <w:jc w:val="both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V·dp+γ·p·dV=0</m:t>
          </m:r>
          <m:box>
            <m:boxPr>
              <m:opEmu m:val="on"/>
              <m:ctrlPr>
                <w:rPr>
                  <w:rFonts w:ascii="Cambria Math" w:hAnsi="Cambria Math"/>
                  <w:i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groupChr>
            </m:e>
          </m:box>
          <m:r>
            <w:rPr>
              <w:rFonts w:ascii="Cambria Math" w:hAnsi="Cambria Math"/>
            </w:rPr>
            <m:t xml:space="preserve"> dp=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γ·p·∆V</m:t>
              </m:r>
            </m:num>
            <m:den>
              <m:r>
                <w:rPr>
                  <w:rFonts w:ascii="Cambria Math" w:hAnsi="Cambria Math"/>
                </w:rPr>
                <m:t>V</m:t>
              </m:r>
            </m:den>
          </m:f>
        </m:oMath>
      </m:oMathPara>
    </w:p>
    <w:p w:rsidR="002D7DA3" w:rsidRPr="002D7DA3" w:rsidRDefault="002D7DA3" w:rsidP="002D7DA3">
      <w:pPr>
        <w:ind w:firstLine="567"/>
        <w:jc w:val="both"/>
        <w:rPr>
          <w:rFonts w:eastAsiaTheme="minorEastAsia"/>
        </w:rPr>
      </w:pPr>
    </w:p>
    <w:p w:rsidR="002D7DA3" w:rsidRDefault="002D7DA3" w:rsidP="002D7DA3">
      <w:pPr>
        <w:ind w:firstLine="567"/>
        <w:jc w:val="both"/>
        <w:rPr>
          <w:rFonts w:eastAsiaTheme="minorEastAsia"/>
          <w:b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∆V=π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·x;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∆P·π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·x</m:t>
          </m:r>
          <m:box>
            <m:boxPr>
              <m:opEmu m:val="on"/>
              <m:ctrlPr>
                <w:rPr>
                  <w:rFonts w:ascii="Cambria Math" w:hAnsi="Cambria Math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</w:rPr>
                  </m:ctrlPr>
                </m:groupCh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</m:e>
              </m:groupChr>
              <m:r>
                <m:rPr>
                  <m:sty m:val="p"/>
                </m:rPr>
                <w:rPr>
                  <w:rFonts w:ascii="Cambria Math" w:hAnsi="Cambria Math"/>
                </w:rPr>
                <m:t xml:space="preserve">  </m:t>
              </m:r>
            </m:e>
          </m:box>
          <m:r>
            <m:rPr>
              <m:sty m:val="b"/>
            </m:rPr>
            <w:rPr>
              <w:rFonts w:ascii="Cambria Math" w:hAnsi="Cambria Math"/>
            </w:rPr>
            <m:t>ω=</m:t>
          </m:r>
          <m:rad>
            <m:radPr>
              <m:degHide m:val="on"/>
              <m:ctrlPr>
                <w:rPr>
                  <w:rFonts w:ascii="Cambria Math" w:hAnsi="Cambria Math"/>
                  <w:b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p·γ·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π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m·V</m:t>
                  </m:r>
                </m:den>
              </m:f>
            </m:e>
          </m:rad>
        </m:oMath>
      </m:oMathPara>
    </w:p>
    <w:p w:rsidR="002D7DA3" w:rsidRDefault="002D7DA3" w:rsidP="002D7DA3">
      <w:pPr>
        <w:ind w:firstLine="567"/>
        <w:jc w:val="both"/>
        <w:rPr>
          <w:rFonts w:eastAsiaTheme="minorEastAsia"/>
          <w:b/>
        </w:rPr>
      </w:pPr>
    </w:p>
    <w:p w:rsidR="002D7DA3" w:rsidRPr="002D7DA3" w:rsidRDefault="002D7DA3" w:rsidP="002D7DA3">
      <w:pPr>
        <w:ind w:firstLine="567"/>
        <w:jc w:val="both"/>
        <w:rPr>
          <w:rFonts w:eastAsiaTheme="minorEastAsia"/>
          <w:b/>
        </w:rPr>
      </w:pPr>
    </w:p>
    <w:p w:rsidR="00CF0432" w:rsidRDefault="00CF0432" w:rsidP="00CF0432">
      <w:pPr>
        <w:rPr>
          <w:b/>
          <w:sz w:val="28"/>
        </w:rPr>
      </w:pPr>
      <w:r>
        <w:rPr>
          <w:b/>
          <w:sz w:val="28"/>
        </w:rPr>
        <w:lastRenderedPageBreak/>
        <w:t>PROCEDIMIENTO EXPERIMENTAL</w:t>
      </w:r>
    </w:p>
    <w:p w:rsidR="002D7DA3" w:rsidRDefault="002D7DA3" w:rsidP="002D7DA3">
      <w:pPr>
        <w:rPr>
          <w:rFonts w:eastAsiaTheme="minorEastAsia"/>
          <w:b/>
        </w:rPr>
      </w:pPr>
      <w:r>
        <w:rPr>
          <w:rFonts w:eastAsiaTheme="minorEastAsia"/>
        </w:rPr>
        <w:tab/>
      </w:r>
      <w:r w:rsidRPr="00004046">
        <w:rPr>
          <w:rFonts w:eastAsiaTheme="minorEastAsia"/>
          <w:b/>
        </w:rPr>
        <w:t>MATERIAL</w:t>
      </w:r>
    </w:p>
    <w:p w:rsid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Botella decantadora 1000 </w:t>
      </w:r>
      <w:proofErr w:type="spellStart"/>
      <w:r>
        <w:rPr>
          <w:rFonts w:eastAsiaTheme="minorEastAsia"/>
        </w:rPr>
        <w:t>mL</w:t>
      </w:r>
      <w:proofErr w:type="spellEnd"/>
    </w:p>
    <w:p w:rsid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Oscilador de Flammersfeld</w:t>
      </w:r>
    </w:p>
    <w:p w:rsidR="002D7DA3" w:rsidRP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002D7DA3">
        <w:rPr>
          <w:rFonts w:eastAsiaTheme="minorEastAsia"/>
        </w:rPr>
        <w:t>Compresor de aire</w:t>
      </w:r>
    </w:p>
    <w:p w:rsid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Regulador de aire</w:t>
      </w:r>
    </w:p>
    <w:p w:rsid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Trípode</w:t>
      </w:r>
    </w:p>
    <w:p w:rsid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Pinza universal</w:t>
      </w:r>
    </w:p>
    <w:p w:rsidR="00A7543D" w:rsidRDefault="002D7DA3" w:rsidP="00A7543D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Balanza de precisión</w:t>
      </w:r>
      <w:r w:rsidR="00A7543D" w:rsidRPr="00A7543D">
        <w:rPr>
          <w:rFonts w:eastAsiaTheme="minorEastAsia"/>
        </w:rPr>
        <w:t xml:space="preserve"> </w:t>
      </w:r>
    </w:p>
    <w:p w:rsidR="00A7543D" w:rsidRDefault="00A7543D" w:rsidP="00A7543D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Cronómetro</w:t>
      </w:r>
    </w:p>
    <w:p w:rsidR="002D7DA3" w:rsidRDefault="00A7543D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Tubos de vidrio rectos (2)</w:t>
      </w:r>
    </w:p>
    <w:p w:rsidR="002D7DA3" w:rsidRDefault="002D7DA3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Conexiones (mangueras) y uniones.</w:t>
      </w:r>
    </w:p>
    <w:p w:rsidR="002D7DA3" w:rsidRDefault="00A7543D" w:rsidP="002D7DA3">
      <w:pPr>
        <w:pStyle w:val="Prrafodelista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Tapones de goma (2)</w:t>
      </w:r>
    </w:p>
    <w:p w:rsidR="00A7543D" w:rsidRPr="002D7DA3" w:rsidRDefault="00A7543D" w:rsidP="00A7543D">
      <w:pPr>
        <w:pStyle w:val="Prrafodelista"/>
        <w:ind w:left="1425"/>
        <w:rPr>
          <w:rFonts w:eastAsiaTheme="minorEastAsia"/>
        </w:rPr>
      </w:pPr>
    </w:p>
    <w:p w:rsidR="002D7DA3" w:rsidRDefault="002D7DA3" w:rsidP="002D7DA3">
      <w:pPr>
        <w:ind w:firstLine="708"/>
        <w:rPr>
          <w:rFonts w:eastAsiaTheme="minorEastAsia"/>
          <w:b/>
          <w:caps/>
        </w:rPr>
      </w:pPr>
      <w:r w:rsidRPr="00004046">
        <w:rPr>
          <w:rFonts w:eastAsiaTheme="minorEastAsia"/>
          <w:b/>
          <w:caps/>
        </w:rPr>
        <w:t>Método operativo</w:t>
      </w:r>
      <w:r>
        <w:rPr>
          <w:rFonts w:eastAsiaTheme="minorEastAsia"/>
          <w:b/>
          <w:caps/>
        </w:rPr>
        <w:t>:</w:t>
      </w:r>
    </w:p>
    <w:p w:rsidR="002D7DA3" w:rsidRDefault="00A7543D" w:rsidP="00CF0432">
      <w:r w:rsidRPr="00A7543D">
        <w:tab/>
        <w:t>Una vez colocado el material</w:t>
      </w:r>
      <w:r>
        <w:t xml:space="preserve"> como se indica en la figura se procede a encender la bomba y abrir la válvula ligeramente. Una vez hecho se inserta el oscilador. </w:t>
      </w:r>
    </w:p>
    <w:p w:rsidR="00BF264C" w:rsidRDefault="00BF264C" w:rsidP="00BF264C">
      <w:pPr>
        <w:jc w:val="center"/>
      </w:pPr>
      <w:r w:rsidRPr="00BF264C">
        <w:rPr>
          <w:noProof/>
          <w:lang w:eastAsia="es-ES_tradnl"/>
        </w:rPr>
        <w:drawing>
          <wp:inline distT="0" distB="0" distL="0" distR="0">
            <wp:extent cx="3084735" cy="2190750"/>
            <wp:effectExtent l="19050" t="0" r="1365" b="0"/>
            <wp:docPr id="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44" cy="220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3D" w:rsidRDefault="00A7543D" w:rsidP="00A7543D">
      <w:pPr>
        <w:ind w:firstLine="708"/>
      </w:pPr>
      <w:r>
        <w:t>Se toman medidas del tiempo que tardan un número fijo de oscilaciones, con el fin de calcular el periodo del movimiento.</w:t>
      </w:r>
    </w:p>
    <w:p w:rsidR="00CF0432" w:rsidRDefault="00A7543D" w:rsidP="00D275CC">
      <w:pPr>
        <w:ind w:firstLine="567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s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t(s)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o</m:t>
                  </m:r>
                </m:sup>
              </m:sSup>
              <m:r>
                <w:rPr>
                  <w:rFonts w:ascii="Cambria Math" w:eastAsiaTheme="minorEastAsia" w:hAnsi="Cambria Math"/>
                </w:rPr>
                <m:t>oscilaciones</m:t>
              </m:r>
            </m:den>
          </m:f>
        </m:oMath>
      </m:oMathPara>
    </w:p>
    <w:p w:rsidR="00BF264C" w:rsidRDefault="00A7543D" w:rsidP="00BF264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Medir la masa del oscilador y su diámetro. Con todos estos datos y los de presión en el laboratorio y el volumen de gas, se procede al cálculo de la presión interna del gas. Con este resultado ya podemos calcular el coeficiente adiabático del aire.</w:t>
      </w:r>
    </w:p>
    <w:p w:rsidR="00BF264C" w:rsidRDefault="00BF264C" w:rsidP="00BF264C">
      <w:pPr>
        <w:ind w:firstLine="567"/>
        <w:jc w:val="both"/>
        <w:rPr>
          <w:rFonts w:eastAsiaTheme="minorEastAsia"/>
        </w:rPr>
      </w:pPr>
    </w:p>
    <w:p w:rsidR="00BF264C" w:rsidRDefault="00BF264C" w:rsidP="00BF264C">
      <w:pPr>
        <w:ind w:firstLine="567"/>
        <w:jc w:val="both"/>
        <w:rPr>
          <w:rFonts w:eastAsiaTheme="minorEastAsia"/>
        </w:rPr>
      </w:pPr>
    </w:p>
    <w:p w:rsidR="00CF0432" w:rsidRDefault="00CF0432" w:rsidP="00CF0432">
      <w:pPr>
        <w:spacing w:after="360"/>
        <w:rPr>
          <w:b/>
          <w:sz w:val="28"/>
        </w:rPr>
      </w:pPr>
      <w:r>
        <w:rPr>
          <w:b/>
          <w:sz w:val="28"/>
        </w:rPr>
        <w:lastRenderedPageBreak/>
        <w:t>RESULTADOS Y CÁLCULOS</w:t>
      </w:r>
    </w:p>
    <w:p w:rsidR="00CF0432" w:rsidRDefault="00A7543D" w:rsidP="00D275C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 xml:space="preserve">Masa del oscilador: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m=4,59·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r>
          <w:rPr>
            <w:rFonts w:ascii="Cambria Math" w:eastAsiaTheme="minorEastAsia" w:hAnsi="Cambria Math"/>
          </w:rPr>
          <m:t>kg</m:t>
        </m:r>
      </m:oMath>
    </w:p>
    <w:p w:rsidR="00A7543D" w:rsidRDefault="00A7543D" w:rsidP="00D275C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Diámetro del oscilador: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∅=1,185·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m</m:t>
        </m:r>
      </m:oMath>
    </w:p>
    <w:p w:rsidR="00A7543D" w:rsidRDefault="00A7543D" w:rsidP="00D275C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Volumen de gas: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V=1,14·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</w:p>
    <w:p w:rsidR="00A7543D" w:rsidRDefault="00E565AA" w:rsidP="00D275CC">
      <w:pPr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Presión atmosférica: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=706,4mm Hg=94178,94 Pa</m:t>
        </m:r>
      </m:oMath>
    </w:p>
    <w:p w:rsidR="00E565AA" w:rsidRDefault="00E565AA" w:rsidP="00D275CC">
      <w:pPr>
        <w:ind w:firstLine="567"/>
        <w:jc w:val="both"/>
        <w:rPr>
          <w:rFonts w:eastAsiaTheme="minorEastAsia"/>
        </w:rPr>
      </w:pPr>
    </w:p>
    <w:p w:rsidR="00E565AA" w:rsidRDefault="00E565AA" w:rsidP="00E565A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</w:rPr>
        <w:tab/>
      </w:r>
      <m:oMath>
        <m:r>
          <w:rPr>
            <w:rFonts w:ascii="Cambria Math" w:hAnsi="Cambria Math"/>
            <w:sz w:val="28"/>
            <w:szCs w:val="28"/>
          </w:rPr>
          <m:t>p=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m·g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π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=94178,94+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4,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59·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kg·9,8m/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π·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1,185·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= </w:t>
      </w:r>
      <w:r w:rsidRPr="00E565AA">
        <w:rPr>
          <w:rFonts w:eastAsiaTheme="minorEastAsia"/>
          <w:sz w:val="24"/>
          <w:szCs w:val="28"/>
        </w:rPr>
        <w:t>94586,80 Pa</w:t>
      </w:r>
    </w:p>
    <w:p w:rsidR="00E565AA" w:rsidRDefault="00E565AA" w:rsidP="00E565AA">
      <w:pPr>
        <w:ind w:firstLine="567"/>
        <w:jc w:val="both"/>
        <w:rPr>
          <w:szCs w:val="28"/>
        </w:rPr>
      </w:pPr>
      <w:r>
        <w:rPr>
          <w:szCs w:val="28"/>
        </w:rPr>
        <w:t>Los datos de números de oscilaciones y tiempos aparecen recogidos en la siguiente tabla, junto con los periodos calculados y la media de estos:</w:t>
      </w:r>
    </w:p>
    <w:p w:rsidR="00F32471" w:rsidRDefault="00F32471" w:rsidP="00E565AA">
      <w:pPr>
        <w:ind w:firstLine="567"/>
        <w:jc w:val="both"/>
        <w:rPr>
          <w:szCs w:val="28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DBE5F1" w:themeFill="accent1" w:themeFillTint="33"/>
        <w:tblLook w:val="04A0"/>
      </w:tblPr>
      <w:tblGrid>
        <w:gridCol w:w="2156"/>
        <w:gridCol w:w="2359"/>
        <w:gridCol w:w="2215"/>
        <w:gridCol w:w="1990"/>
      </w:tblGrid>
      <w:tr w:rsidR="00A21201" w:rsidTr="00A21201">
        <w:trPr>
          <w:trHeight w:val="498"/>
          <w:jc w:val="center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 (s)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nº oscilaciones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 (s)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 w:rsidP="00A21201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A21201">
              <w:rPr>
                <w:rFonts w:ascii="Calibri" w:hAnsi="Calibri"/>
                <w:b/>
                <w:bCs/>
                <w:color w:val="000000"/>
                <w:sz w:val="24"/>
              </w:rPr>
              <w:t>γ</w:t>
            </w:r>
          </w:p>
        </w:tc>
      </w:tr>
      <w:tr w:rsidR="00A21201" w:rsidTr="00A21201">
        <w:trPr>
          <w:trHeight w:val="471"/>
          <w:jc w:val="center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17,47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0,3494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201">
              <w:rPr>
                <w:rFonts w:ascii="Calibri" w:hAnsi="Calibri"/>
                <w:color w:val="000000"/>
                <w:sz w:val="24"/>
              </w:rPr>
              <w:t>1.4708</w:t>
            </w:r>
          </w:p>
        </w:tc>
      </w:tr>
      <w:tr w:rsidR="00A21201" w:rsidTr="00A21201">
        <w:trPr>
          <w:trHeight w:val="471"/>
          <w:jc w:val="center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13,81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0,3453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201">
              <w:rPr>
                <w:rFonts w:ascii="Calibri" w:hAnsi="Calibri"/>
                <w:color w:val="000000"/>
                <w:sz w:val="24"/>
              </w:rPr>
              <w:t>1.5064</w:t>
            </w:r>
          </w:p>
        </w:tc>
      </w:tr>
      <w:tr w:rsidR="00A21201" w:rsidTr="00A21201">
        <w:trPr>
          <w:trHeight w:val="498"/>
          <w:jc w:val="center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20,43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0,3405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201">
              <w:rPr>
                <w:rFonts w:ascii="Calibri" w:hAnsi="Calibri"/>
                <w:color w:val="000000"/>
                <w:sz w:val="24"/>
              </w:rPr>
              <w:t>1.5487</w:t>
            </w:r>
          </w:p>
        </w:tc>
      </w:tr>
      <w:tr w:rsidR="00A21201" w:rsidTr="00A21201">
        <w:trPr>
          <w:trHeight w:val="471"/>
          <w:jc w:val="center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17,69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0,3538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201">
              <w:rPr>
                <w:rFonts w:ascii="Calibri" w:hAnsi="Calibri"/>
                <w:color w:val="000000"/>
                <w:sz w:val="24"/>
              </w:rPr>
              <w:t>1.4344</w:t>
            </w:r>
          </w:p>
        </w:tc>
      </w:tr>
      <w:tr w:rsidR="00A21201" w:rsidTr="00A21201">
        <w:trPr>
          <w:trHeight w:val="471"/>
          <w:jc w:val="center"/>
        </w:trPr>
        <w:tc>
          <w:tcPr>
            <w:tcW w:w="2156" w:type="dxa"/>
            <w:tcBorders>
              <w:bottom w:val="single" w:sz="12" w:space="0" w:color="0070C0"/>
            </w:tcBorders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10,25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0,3417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A21201">
              <w:rPr>
                <w:rFonts w:ascii="Calibri" w:hAnsi="Calibri"/>
                <w:color w:val="000000"/>
                <w:sz w:val="24"/>
              </w:rPr>
              <w:t>1.5381</w:t>
            </w:r>
          </w:p>
        </w:tc>
      </w:tr>
      <w:tr w:rsidR="00A21201" w:rsidTr="00A21201">
        <w:trPr>
          <w:trHeight w:val="498"/>
          <w:jc w:val="center"/>
        </w:trPr>
        <w:tc>
          <w:tcPr>
            <w:tcW w:w="215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1201" w:rsidRDefault="00A21201" w:rsidP="00E565AA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 MEDIO (s)</w:t>
            </w:r>
          </w:p>
        </w:tc>
        <w:tc>
          <w:tcPr>
            <w:tcW w:w="2215" w:type="dxa"/>
            <w:shd w:val="clear" w:color="auto" w:fill="DBE5F1" w:themeFill="accent1" w:themeFillTint="33"/>
            <w:vAlign w:val="center"/>
          </w:tcPr>
          <w:p w:rsidR="00A21201" w:rsidRDefault="00A21201" w:rsidP="00E565A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0,3461</w:t>
            </w:r>
          </w:p>
        </w:tc>
        <w:tc>
          <w:tcPr>
            <w:tcW w:w="1990" w:type="dxa"/>
            <w:shd w:val="clear" w:color="auto" w:fill="DBE5F1" w:themeFill="accent1" w:themeFillTint="33"/>
            <w:vAlign w:val="center"/>
          </w:tcPr>
          <w:p w:rsidR="00A21201" w:rsidRPr="00A21201" w:rsidRDefault="00A21201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A21201">
              <w:rPr>
                <w:rFonts w:ascii="Calibri" w:hAnsi="Calibri"/>
                <w:b/>
                <w:color w:val="000000"/>
                <w:sz w:val="24"/>
              </w:rPr>
              <w:t>1.4997</w:t>
            </w:r>
          </w:p>
        </w:tc>
      </w:tr>
    </w:tbl>
    <w:p w:rsidR="00E565AA" w:rsidRDefault="00E565AA" w:rsidP="00E565AA">
      <w:pPr>
        <w:ind w:firstLine="567"/>
        <w:jc w:val="both"/>
        <w:rPr>
          <w:szCs w:val="28"/>
        </w:rPr>
      </w:pPr>
    </w:p>
    <w:p w:rsidR="00D17025" w:rsidRDefault="000242AE" w:rsidP="00E565AA">
      <w:pPr>
        <w:ind w:firstLine="567"/>
        <w:jc w:val="both"/>
        <w:rPr>
          <w:szCs w:val="28"/>
        </w:rPr>
      </w:pPr>
      <w:r>
        <w:rPr>
          <w:szCs w:val="28"/>
        </w:rPr>
        <w:t xml:space="preserve">Como el periodo se relaciona con la velocidad angular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2·π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</w:t>
      </w:r>
      <w:r>
        <w:rPr>
          <w:szCs w:val="28"/>
        </w:rPr>
        <w:t>y el coeficiente adiabático está en función de esta:</w:t>
      </w:r>
    </w:p>
    <w:p w:rsidR="00432D9B" w:rsidRPr="00432D9B" w:rsidRDefault="001531CC" w:rsidP="00432D9B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p·γ·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m·V</m:t>
              </m:r>
            </m:den>
          </m:f>
        </m:oMath>
      </m:oMathPara>
    </w:p>
    <w:p w:rsidR="00432D9B" w:rsidRDefault="001531CC" w:rsidP="00432D9B">
      <w:pPr>
        <w:jc w:val="both"/>
        <w:rPr>
          <w:rFonts w:eastAsiaTheme="minorEastAsia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/>
                </w:rPr>
              </m:ctrlPr>
            </m:box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 γ   </m:t>
                  </m:r>
                </m:e>
              </m:eqArr>
            </m:e>
          </m:box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4·m·V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·p·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4·</m:t>
              </m:r>
              <m:r>
                <w:rPr>
                  <w:rFonts w:ascii="Cambria Math" w:eastAsiaTheme="minorEastAsia" w:hAnsi="Cambria Math"/>
                </w:rPr>
                <m:t>4,59·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  <m:r>
                <w:rPr>
                  <w:rFonts w:ascii="Cambria Math" w:eastAsiaTheme="minorEastAsia" w:hAnsi="Cambria Math"/>
                </w:rPr>
                <m:t>·1,14·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·94586,80·</m:t>
              </m:r>
              <m:sSup>
                <m:sSupPr>
                  <m:ctrlPr>
                    <w:rPr>
                      <w:rFonts w:ascii="Cambria Math" w:hAnsi="Cambria Math"/>
                      <w:bCs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5,925·10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432D9B" w:rsidRDefault="00C32AB5" w:rsidP="00432D9B">
      <w:pPr>
        <w:jc w:val="both"/>
        <w:rPr>
          <w:rFonts w:eastAsiaTheme="minorEastAsia"/>
        </w:rPr>
      </w:pPr>
      <w:r>
        <w:rPr>
          <w:rFonts w:eastAsiaTheme="minorEastAsia"/>
        </w:rPr>
        <w:t>Para calcular el error:</w:t>
      </w:r>
      <w:r w:rsidR="00A21201">
        <w:rPr>
          <w:rFonts w:eastAsiaTheme="minorEastAsia"/>
        </w:rPr>
        <w:t xml:space="preserve"> </w:t>
      </w:r>
      <m:oMath>
        <m:box>
          <m:boxPr>
            <m:opEmu m:val="on"/>
            <m:ctrlPr>
              <w:rPr>
                <w:rFonts w:ascii="Cambria Math" w:hAnsi="Cambria Math"/>
              </w:rPr>
            </m:ctrlPr>
          </m:box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  ∆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e>
            </m:eqArr>
          </m:e>
        </m:box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n·(n-1)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=</m:t>
            </m:r>
          </m:e>
        </m:rad>
        <m:r>
          <m:rPr>
            <m:sty m:val="p"/>
          </m:rPr>
          <w:rPr>
            <w:rFonts w:ascii="Cambria Math" w:hAnsi="Cambria Math"/>
          </w:rPr>
          <m:t>0,</m:t>
        </m:r>
        <m:r>
          <m:rPr>
            <m:sty m:val="p"/>
          </m:rP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212</m:t>
        </m:r>
        <m:r>
          <w:rPr>
            <w:rFonts w:ascii="Cambria Math" w:eastAsiaTheme="minorEastAsia" w:hAnsi="Cambria Math"/>
          </w:rPr>
          <m:t>=0,02</m:t>
        </m:r>
      </m:oMath>
    </w:p>
    <w:p w:rsidR="00432D9B" w:rsidRPr="00A21201" w:rsidRDefault="00A21201" w:rsidP="00432D9B">
      <w:pPr>
        <w:jc w:val="both"/>
        <w:rPr>
          <w:rFonts w:eastAsiaTheme="minorEastAsia"/>
          <w:b/>
        </w:rPr>
      </w:pPr>
      <w:r w:rsidRPr="00A21201">
        <w:rPr>
          <w:rFonts w:eastAsiaTheme="minorEastAsia"/>
          <w:b/>
        </w:rPr>
        <w:t xml:space="preserve">Por tanto el coeficiente adiabático es </w:t>
      </w:r>
      <m:oMath>
        <m:r>
          <m:rPr>
            <m:sty m:val="bi"/>
          </m:rPr>
          <w:rPr>
            <w:rFonts w:ascii="Cambria Math" w:eastAsiaTheme="minorEastAsia" w:hAnsi="Cambria Math"/>
          </w:rPr>
          <m:t>1,50∓0,02</m:t>
        </m:r>
      </m:oMath>
    </w:p>
    <w:sectPr w:rsidR="00432D9B" w:rsidRPr="00A21201" w:rsidSect="008B5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46357"/>
    <w:multiLevelType w:val="hybridMultilevel"/>
    <w:tmpl w:val="8E2CBDAE"/>
    <w:lvl w:ilvl="0" w:tplc="2C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5CC"/>
    <w:rsid w:val="000242AE"/>
    <w:rsid w:val="001377A4"/>
    <w:rsid w:val="001531CC"/>
    <w:rsid w:val="002D7DA3"/>
    <w:rsid w:val="004154C5"/>
    <w:rsid w:val="004201D1"/>
    <w:rsid w:val="00432D9B"/>
    <w:rsid w:val="00603A04"/>
    <w:rsid w:val="007F03E9"/>
    <w:rsid w:val="008B53D5"/>
    <w:rsid w:val="009E7356"/>
    <w:rsid w:val="009F4849"/>
    <w:rsid w:val="00A21201"/>
    <w:rsid w:val="00A54041"/>
    <w:rsid w:val="00A7543D"/>
    <w:rsid w:val="00BF264C"/>
    <w:rsid w:val="00C32AB5"/>
    <w:rsid w:val="00CF0432"/>
    <w:rsid w:val="00D17025"/>
    <w:rsid w:val="00D275CC"/>
    <w:rsid w:val="00D46747"/>
    <w:rsid w:val="00E565AA"/>
    <w:rsid w:val="00E850BA"/>
    <w:rsid w:val="00F3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5C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54C5"/>
    <w:rPr>
      <w:color w:val="808080"/>
    </w:rPr>
  </w:style>
  <w:style w:type="paragraph" w:styleId="Prrafodelista">
    <w:name w:val="List Paragraph"/>
    <w:basedOn w:val="Normal"/>
    <w:uiPriority w:val="34"/>
    <w:qFormat/>
    <w:rsid w:val="002D7D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6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Colossus User</cp:lastModifiedBy>
  <cp:revision>9</cp:revision>
  <dcterms:created xsi:type="dcterms:W3CDTF">2011-11-10T00:43:00Z</dcterms:created>
  <dcterms:modified xsi:type="dcterms:W3CDTF">2011-11-18T18:58:00Z</dcterms:modified>
</cp:coreProperties>
</file>